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0F" w:rsidRDefault="00AB170F" w:rsidP="00AB170F">
      <w:pPr>
        <w:spacing w:after="0" w:line="240" w:lineRule="auto"/>
        <w:jc w:val="center"/>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CONSIDERATIONS FOR TOWN TRUSTEE’S INVESTMENT POLICY</w:t>
      </w:r>
    </w:p>
    <w:p w:rsidR="00AB170F" w:rsidRDefault="00AB170F" w:rsidP="00AB170F">
      <w:pPr>
        <w:spacing w:after="0" w:line="240" w:lineRule="auto"/>
        <w:rPr>
          <w:rFonts w:ascii="Times New Roman" w:eastAsia="Times New Roman" w:hAnsi="Times New Roman" w:cs="Times New Roman"/>
          <w:b/>
          <w:bCs/>
          <w:sz w:val="24"/>
          <w:szCs w:val="24"/>
        </w:rPr>
      </w:pPr>
    </w:p>
    <w:p w:rsidR="004D7627" w:rsidRDefault="004D7627" w:rsidP="00AB170F">
      <w:pPr>
        <w:spacing w:after="0" w:line="240" w:lineRule="auto"/>
        <w:rPr>
          <w:rFonts w:ascii="Arial" w:eastAsia="Times New Roman" w:hAnsi="Arial" w:cs="Arial"/>
          <w:bCs/>
        </w:rPr>
      </w:pPr>
      <w:r>
        <w:rPr>
          <w:rFonts w:ascii="Arial" w:eastAsia="Times New Roman" w:hAnsi="Arial" w:cs="Arial"/>
          <w:bCs/>
        </w:rPr>
        <w:t>During our 2017 annual meeting with the Town Council we were asked, “Why do you have an investment advisor who charges a relatively large fee in relation to earnings; why not just invest the funds in an indexed mutual fund?” The answer to this question has several parts, which we can hopefully make clear in this statement.</w:t>
      </w:r>
    </w:p>
    <w:p w:rsidR="004D7627" w:rsidRDefault="004D7627" w:rsidP="00AB170F">
      <w:pPr>
        <w:spacing w:after="0" w:line="240" w:lineRule="auto"/>
        <w:rPr>
          <w:rFonts w:ascii="Times New Roman" w:eastAsia="Times New Roman" w:hAnsi="Times New Roman" w:cs="Times New Roman"/>
          <w:bCs/>
          <w:sz w:val="24"/>
          <w:szCs w:val="24"/>
        </w:rPr>
      </w:pPr>
    </w:p>
    <w:p w:rsidR="004D7627" w:rsidRDefault="004D7627" w:rsidP="00AB170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First, the Trustees concluded that the Town’s interests would be better served if the funds held in the various reserves and trusts in the custody of the Trustees could be invested to pro</w:t>
      </w:r>
      <w:r w:rsidR="000774DA">
        <w:rPr>
          <w:rFonts w:ascii="Times New Roman" w:eastAsia="Times New Roman" w:hAnsi="Times New Roman" w:cs="Times New Roman"/>
          <w:bCs/>
          <w:sz w:val="24"/>
          <w:szCs w:val="24"/>
        </w:rPr>
        <w:t xml:space="preserve">duce </w:t>
      </w:r>
      <w:r w:rsidR="00CB08E0">
        <w:rPr>
          <w:rFonts w:ascii="Times New Roman" w:eastAsia="Times New Roman" w:hAnsi="Times New Roman" w:cs="Times New Roman"/>
          <w:bCs/>
          <w:sz w:val="24"/>
          <w:szCs w:val="24"/>
        </w:rPr>
        <w:t xml:space="preserve">more </w:t>
      </w:r>
      <w:r w:rsidR="000774DA">
        <w:rPr>
          <w:rFonts w:ascii="Times New Roman" w:eastAsia="Times New Roman" w:hAnsi="Times New Roman" w:cs="Times New Roman"/>
          <w:bCs/>
          <w:sz w:val="24"/>
          <w:szCs w:val="24"/>
        </w:rPr>
        <w:t xml:space="preserve">income.  Better earnings would obviously increase the ability of the reserves and trusts to provide resources to carry out the purposes for which the reserves and trusts were created. Our conclusion was based on the </w:t>
      </w:r>
      <w:r w:rsidR="00740279">
        <w:rPr>
          <w:rFonts w:ascii="Times New Roman" w:eastAsia="Times New Roman" w:hAnsi="Times New Roman" w:cs="Times New Roman"/>
          <w:bCs/>
          <w:sz w:val="24"/>
          <w:szCs w:val="24"/>
        </w:rPr>
        <w:t xml:space="preserve">belief that the </w:t>
      </w:r>
      <w:r w:rsidR="000774DA">
        <w:rPr>
          <w:rFonts w:ascii="Times New Roman" w:eastAsia="Times New Roman" w:hAnsi="Times New Roman" w:cs="Times New Roman"/>
          <w:bCs/>
          <w:sz w:val="24"/>
          <w:szCs w:val="24"/>
        </w:rPr>
        <w:t>0.1% to 0.</w:t>
      </w:r>
      <w:r w:rsidR="00740279">
        <w:rPr>
          <w:rFonts w:ascii="Times New Roman" w:eastAsia="Times New Roman" w:hAnsi="Times New Roman" w:cs="Times New Roman"/>
          <w:bCs/>
          <w:sz w:val="24"/>
          <w:szCs w:val="24"/>
        </w:rPr>
        <w:t>2</w:t>
      </w:r>
      <w:r w:rsidR="000774DA">
        <w:rPr>
          <w:rFonts w:ascii="Times New Roman" w:eastAsia="Times New Roman" w:hAnsi="Times New Roman" w:cs="Times New Roman"/>
          <w:bCs/>
          <w:sz w:val="24"/>
          <w:szCs w:val="24"/>
        </w:rPr>
        <w:t>5% interest then being earned in the bank account where the funds were then held</w:t>
      </w:r>
      <w:r w:rsidR="00740279">
        <w:rPr>
          <w:rFonts w:ascii="Times New Roman" w:eastAsia="Times New Roman" w:hAnsi="Times New Roman" w:cs="Times New Roman"/>
          <w:bCs/>
          <w:sz w:val="24"/>
          <w:szCs w:val="24"/>
        </w:rPr>
        <w:t xml:space="preserve"> could be significantly improved upon, without having to accept undue risk.</w:t>
      </w:r>
      <w:r w:rsidR="000774DA">
        <w:rPr>
          <w:rFonts w:ascii="Times New Roman" w:eastAsia="Times New Roman" w:hAnsi="Times New Roman" w:cs="Times New Roman"/>
          <w:bCs/>
          <w:sz w:val="24"/>
          <w:szCs w:val="24"/>
        </w:rPr>
        <w:t xml:space="preserve"> </w:t>
      </w:r>
    </w:p>
    <w:p w:rsidR="004D7627" w:rsidRDefault="004D7627" w:rsidP="00AB170F">
      <w:pPr>
        <w:spacing w:after="0" w:line="240" w:lineRule="auto"/>
        <w:rPr>
          <w:rFonts w:ascii="Times New Roman" w:eastAsia="Times New Roman" w:hAnsi="Times New Roman" w:cs="Times New Roman"/>
          <w:bCs/>
          <w:sz w:val="24"/>
          <w:szCs w:val="24"/>
        </w:rPr>
      </w:pPr>
    </w:p>
    <w:p w:rsidR="00740279" w:rsidRDefault="00740279" w:rsidP="00AB170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order to invest the funds in reserves and trusts the Town must follow a rather specific legal route: </w:t>
      </w:r>
    </w:p>
    <w:p w:rsidR="00740279" w:rsidRDefault="00740279" w:rsidP="00AB170F">
      <w:pPr>
        <w:spacing w:after="0" w:line="240" w:lineRule="auto"/>
        <w:rPr>
          <w:rFonts w:ascii="Times New Roman" w:eastAsia="Times New Roman" w:hAnsi="Times New Roman" w:cs="Times New Roman"/>
          <w:bCs/>
          <w:sz w:val="24"/>
          <w:szCs w:val="24"/>
        </w:rPr>
      </w:pPr>
    </w:p>
    <w:p w:rsidR="00740279" w:rsidRDefault="00740279" w:rsidP="00AB170F">
      <w:pPr>
        <w:spacing w:after="0" w:line="240" w:lineRule="auto"/>
      </w:pPr>
      <w:r w:rsidRPr="007613E4">
        <w:rPr>
          <w:b/>
          <w:bCs/>
          <w:i/>
        </w:rPr>
        <w:t>31:25-d Application of Prudent Investor Rule. –</w:t>
      </w:r>
      <w:r w:rsidRPr="007613E4">
        <w:rPr>
          <w:i/>
        </w:rPr>
        <w:t xml:space="preserve"> </w:t>
      </w:r>
      <w:r w:rsidRPr="003828F6">
        <w:rPr>
          <w:b/>
          <w:i/>
        </w:rPr>
        <w:t>The trustees of trust funds may manage and invest such funds in accordance with the prudent investor rule</w:t>
      </w:r>
      <w:r w:rsidRPr="007613E4">
        <w:rPr>
          <w:i/>
        </w:rPr>
        <w:t xml:space="preserve"> under RSA 564-B</w:t>
      </w:r>
      <w:proofErr w:type="gramStart"/>
      <w:r w:rsidRPr="007613E4">
        <w:rPr>
          <w:i/>
        </w:rPr>
        <w:t>:9</w:t>
      </w:r>
      <w:proofErr w:type="gramEnd"/>
      <w:r w:rsidRPr="007613E4">
        <w:rPr>
          <w:i/>
        </w:rPr>
        <w:t xml:space="preserve">-901--RSA 564-B:9-906 without regard to the investment limitations of RSA 31:25 and RSA 31:25-a, </w:t>
      </w:r>
      <w:r w:rsidRPr="003828F6">
        <w:rPr>
          <w:b/>
          <w:i/>
        </w:rPr>
        <w:t>provided, however, the trustees of trust funds:</w:t>
      </w:r>
      <w:r w:rsidRPr="007613E4">
        <w:rPr>
          <w:i/>
        </w:rPr>
        <w:t xml:space="preserve"> </w:t>
      </w:r>
      <w:r w:rsidRPr="007613E4">
        <w:rPr>
          <w:i/>
        </w:rPr>
        <w:br/>
        <w:t xml:space="preserve">    I. Notify the attorney general in writing of their decision to invest according to the prudent investor rule; and </w:t>
      </w:r>
      <w:r w:rsidRPr="007613E4">
        <w:rPr>
          <w:i/>
        </w:rPr>
        <w:br/>
        <w:t xml:space="preserve">    II. </w:t>
      </w:r>
      <w:r w:rsidRPr="003828F6">
        <w:rPr>
          <w:b/>
          <w:i/>
        </w:rPr>
        <w:t>Hire or employ the trust department of a bank or a brokerage firm to provide investment advice and assistance</w:t>
      </w:r>
      <w:r w:rsidRPr="007613E4">
        <w:rPr>
          <w:i/>
        </w:rPr>
        <w:t xml:space="preserve"> under RSA 31:38-a, </w:t>
      </w:r>
      <w:proofErr w:type="gramStart"/>
      <w:r w:rsidRPr="007613E4">
        <w:rPr>
          <w:i/>
        </w:rPr>
        <w:t>III</w:t>
      </w:r>
      <w:r>
        <w:t xml:space="preserve"> .</w:t>
      </w:r>
      <w:proofErr w:type="gramEnd"/>
    </w:p>
    <w:p w:rsidR="00740279" w:rsidRDefault="00740279" w:rsidP="00AB170F">
      <w:pPr>
        <w:spacing w:after="0" w:line="240" w:lineRule="auto"/>
      </w:pPr>
    </w:p>
    <w:p w:rsidR="004B0FBC" w:rsidRPr="00031BFA" w:rsidRDefault="004B0FBC" w:rsidP="004B0FBC">
      <w:pPr>
        <w:pStyle w:val="ListParagraph"/>
        <w:rPr>
          <w:rFonts w:cstheme="minorHAnsi"/>
          <w:i/>
        </w:rPr>
      </w:pPr>
      <w:proofErr w:type="gramStart"/>
      <w:r w:rsidRPr="00031BFA">
        <w:rPr>
          <w:rFonts w:cstheme="minorHAnsi"/>
          <w:b/>
          <w:bCs/>
          <w:i/>
        </w:rPr>
        <w:t>31:38-a Professional Banking and Brokerage Assistance.</w:t>
      </w:r>
      <w:proofErr w:type="gramEnd"/>
      <w:r w:rsidRPr="00031BFA">
        <w:rPr>
          <w:rFonts w:cstheme="minorHAnsi"/>
          <w:b/>
          <w:bCs/>
          <w:i/>
        </w:rPr>
        <w:t xml:space="preserve"> –</w:t>
      </w:r>
      <w:r w:rsidRPr="00031BFA">
        <w:rPr>
          <w:rFonts w:cstheme="minorHAnsi"/>
          <w:i/>
        </w:rPr>
        <w:t xml:space="preserve"> </w:t>
      </w:r>
      <w:r w:rsidRPr="00031BFA">
        <w:rPr>
          <w:rFonts w:cstheme="minorHAnsi"/>
          <w:i/>
        </w:rPr>
        <w:br/>
      </w:r>
      <w:r w:rsidRPr="00031BFA">
        <w:rPr>
          <w:rFonts w:cstheme="minorHAnsi"/>
          <w:i/>
        </w:rPr>
        <w:tab/>
        <w:t>*</w:t>
      </w:r>
      <w:r w:rsidRPr="00031BFA">
        <w:rPr>
          <w:rFonts w:cstheme="minorHAnsi"/>
          <w:i/>
        </w:rPr>
        <w:tab/>
        <w:t>*</w:t>
      </w:r>
      <w:r w:rsidRPr="00031BFA">
        <w:rPr>
          <w:rFonts w:cstheme="minorHAnsi"/>
          <w:i/>
        </w:rPr>
        <w:tab/>
        <w:t>*</w:t>
      </w:r>
      <w:r w:rsidRPr="00031BFA">
        <w:rPr>
          <w:rFonts w:cstheme="minorHAnsi"/>
          <w:i/>
        </w:rPr>
        <w:tab/>
        <w:t>*</w:t>
      </w:r>
      <w:r w:rsidRPr="00031BFA">
        <w:rPr>
          <w:rFonts w:cstheme="minorHAnsi"/>
          <w:i/>
        </w:rPr>
        <w:tab/>
        <w:t>*</w:t>
      </w:r>
      <w:r w:rsidRPr="00031BFA">
        <w:rPr>
          <w:rFonts w:cstheme="minorHAnsi"/>
          <w:i/>
        </w:rPr>
        <w:tab/>
        <w:t>*</w:t>
      </w:r>
      <w:r w:rsidRPr="00031BFA">
        <w:rPr>
          <w:rFonts w:cstheme="minorHAnsi"/>
          <w:i/>
        </w:rPr>
        <w:tab/>
        <w:t>*</w:t>
      </w:r>
      <w:r w:rsidRPr="00031BFA">
        <w:rPr>
          <w:rFonts w:cstheme="minorHAnsi"/>
          <w:i/>
        </w:rPr>
        <w:tab/>
        <w:t>*</w:t>
      </w:r>
      <w:r w:rsidRPr="00031BFA">
        <w:rPr>
          <w:rFonts w:cstheme="minorHAnsi"/>
          <w:i/>
        </w:rPr>
        <w:tab/>
        <w:t>*</w:t>
      </w:r>
      <w:r w:rsidRPr="00031BFA">
        <w:rPr>
          <w:rFonts w:cstheme="minorHAnsi"/>
          <w:i/>
        </w:rPr>
        <w:tab/>
        <w:t>*</w:t>
      </w:r>
    </w:p>
    <w:p w:rsidR="00740279" w:rsidRDefault="004B0FBC" w:rsidP="004B0FBC">
      <w:pPr>
        <w:spacing w:after="0" w:line="240" w:lineRule="auto"/>
        <w:rPr>
          <w:rFonts w:ascii="Times New Roman" w:eastAsia="Times New Roman" w:hAnsi="Times New Roman" w:cs="Times New Roman"/>
          <w:bCs/>
          <w:sz w:val="24"/>
          <w:szCs w:val="24"/>
        </w:rPr>
      </w:pPr>
      <w:r w:rsidRPr="00031BFA">
        <w:rPr>
          <w:rFonts w:cstheme="minorHAnsi"/>
          <w:i/>
        </w:rPr>
        <w:t>    III. Any trustee or trustees of trust funds authorized by this chapter may hire or employ the trust department or departments of a bank or banks or a brokerage firm to assist in the management and investment of trust fund resources or to provide bookkeeping services in connection therewith or to do both. They may also place securities in the nominee name of a trust department or departments or a brokerage firm to facilitate transfers for such securities. Trust fund records maintained by any bank or brokerage firm must be available at all times for examination by local auditors, by independent accountants or auditors retained by a municipality, or by the auditors of the department of revenue administration; and such records shall be municipal records and property. In employing such trust departments, portfolio management departments, or investment advisors, the trustees may enter into contracts or agreements delegating the management of such trust funds to those departments subject to investment guidelines adopted by the trustees under applicable statutes and subject to at least quarterly review and approval of such management by the trustees</w:t>
      </w:r>
      <w:r>
        <w:rPr>
          <w:rFonts w:cstheme="minorHAnsi"/>
          <w:i/>
        </w:rPr>
        <w:t>.</w:t>
      </w:r>
    </w:p>
    <w:p w:rsidR="00740279" w:rsidRDefault="00740279" w:rsidP="00AB170F">
      <w:pPr>
        <w:spacing w:after="0" w:line="240" w:lineRule="auto"/>
        <w:rPr>
          <w:rFonts w:ascii="Times New Roman" w:eastAsia="Times New Roman" w:hAnsi="Times New Roman" w:cs="Times New Roman"/>
          <w:bCs/>
          <w:sz w:val="24"/>
          <w:szCs w:val="24"/>
        </w:rPr>
      </w:pPr>
    </w:p>
    <w:p w:rsidR="00AB170F" w:rsidRDefault="004B0FBC" w:rsidP="00AB170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 the Trustee’s request, </w:t>
      </w:r>
      <w:r w:rsidR="00AB170F">
        <w:rPr>
          <w:rFonts w:ascii="Times New Roman" w:eastAsia="Times New Roman" w:hAnsi="Times New Roman" w:cs="Times New Roman"/>
          <w:bCs/>
          <w:sz w:val="24"/>
          <w:szCs w:val="24"/>
        </w:rPr>
        <w:t xml:space="preserve">The Town </w:t>
      </w:r>
      <w:r>
        <w:rPr>
          <w:rFonts w:ascii="Times New Roman" w:eastAsia="Times New Roman" w:hAnsi="Times New Roman" w:cs="Times New Roman"/>
          <w:bCs/>
          <w:sz w:val="24"/>
          <w:szCs w:val="24"/>
        </w:rPr>
        <w:t xml:space="preserve">Council </w:t>
      </w:r>
      <w:r w:rsidR="00AB170F">
        <w:rPr>
          <w:rFonts w:ascii="Times New Roman" w:eastAsia="Times New Roman" w:hAnsi="Times New Roman" w:cs="Times New Roman"/>
          <w:bCs/>
          <w:sz w:val="24"/>
          <w:szCs w:val="24"/>
        </w:rPr>
        <w:t xml:space="preserve">adopted “the Prudent Investor rule” in Resolution </w:t>
      </w:r>
      <w:r w:rsidR="007123FB">
        <w:rPr>
          <w:rFonts w:ascii="Times New Roman" w:eastAsia="Times New Roman" w:hAnsi="Times New Roman" w:cs="Times New Roman"/>
          <w:bCs/>
          <w:sz w:val="24"/>
          <w:szCs w:val="24"/>
        </w:rPr>
        <w:t>2014-14</w:t>
      </w:r>
      <w:r w:rsidR="00AB170F">
        <w:rPr>
          <w:rFonts w:ascii="Times New Roman" w:eastAsia="Times New Roman" w:hAnsi="Times New Roman" w:cs="Times New Roman"/>
          <w:bCs/>
          <w:sz w:val="24"/>
          <w:szCs w:val="24"/>
        </w:rPr>
        <w:t>.  This action enabled the Trustees to open an investment account</w:t>
      </w:r>
      <w:r w:rsidR="00AB170F" w:rsidRPr="00AB170F">
        <w:rPr>
          <w:rFonts w:ascii="Times New Roman" w:eastAsia="Times New Roman" w:hAnsi="Times New Roman" w:cs="Times New Roman"/>
          <w:bCs/>
          <w:sz w:val="24"/>
          <w:szCs w:val="24"/>
        </w:rPr>
        <w:t xml:space="preserve"> </w:t>
      </w:r>
      <w:r w:rsidR="00AB170F">
        <w:rPr>
          <w:rFonts w:ascii="Times New Roman" w:eastAsia="Times New Roman" w:hAnsi="Times New Roman" w:cs="Times New Roman"/>
          <w:bCs/>
          <w:sz w:val="24"/>
          <w:szCs w:val="24"/>
        </w:rPr>
        <w:t xml:space="preserve">and </w:t>
      </w:r>
      <w:r w:rsidR="00AB170F" w:rsidRPr="004B0FBC">
        <w:rPr>
          <w:rFonts w:ascii="Times New Roman" w:eastAsia="Times New Roman" w:hAnsi="Times New Roman" w:cs="Times New Roman"/>
          <w:bCs/>
          <w:sz w:val="24"/>
          <w:szCs w:val="24"/>
          <w:u w:val="single"/>
        </w:rPr>
        <w:t>required</w:t>
      </w:r>
      <w:r w:rsidR="00AB170F">
        <w:rPr>
          <w:rFonts w:ascii="Times New Roman" w:eastAsia="Times New Roman" w:hAnsi="Times New Roman" w:cs="Times New Roman"/>
          <w:bCs/>
          <w:sz w:val="24"/>
          <w:szCs w:val="24"/>
        </w:rPr>
        <w:t xml:space="preserve"> the Trustees to engage an investment advisor. The goal of </w:t>
      </w:r>
      <w:r w:rsidR="001B532C">
        <w:rPr>
          <w:rFonts w:ascii="Times New Roman" w:eastAsia="Times New Roman" w:hAnsi="Times New Roman" w:cs="Times New Roman"/>
          <w:bCs/>
          <w:sz w:val="24"/>
          <w:szCs w:val="24"/>
        </w:rPr>
        <w:t xml:space="preserve">recommending </w:t>
      </w:r>
      <w:r w:rsidR="00AB170F">
        <w:rPr>
          <w:rFonts w:ascii="Times New Roman" w:eastAsia="Times New Roman" w:hAnsi="Times New Roman" w:cs="Times New Roman"/>
          <w:bCs/>
          <w:sz w:val="24"/>
          <w:szCs w:val="24"/>
        </w:rPr>
        <w:t xml:space="preserve">Resolution </w:t>
      </w:r>
      <w:r w:rsidR="007123FB">
        <w:rPr>
          <w:rFonts w:ascii="Times New Roman" w:eastAsia="Times New Roman" w:hAnsi="Times New Roman" w:cs="Times New Roman"/>
          <w:bCs/>
          <w:sz w:val="24"/>
          <w:szCs w:val="24"/>
        </w:rPr>
        <w:t>2014-14</w:t>
      </w:r>
      <w:r w:rsidR="00AB170F">
        <w:rPr>
          <w:rFonts w:ascii="Times New Roman" w:eastAsia="Times New Roman" w:hAnsi="Times New Roman" w:cs="Times New Roman"/>
          <w:bCs/>
          <w:sz w:val="24"/>
          <w:szCs w:val="24"/>
        </w:rPr>
        <w:t xml:space="preserve"> was to </w:t>
      </w:r>
      <w:r w:rsidR="00AB170F">
        <w:rPr>
          <w:rFonts w:ascii="Times New Roman" w:eastAsia="Times New Roman" w:hAnsi="Times New Roman" w:cs="Times New Roman"/>
          <w:bCs/>
          <w:sz w:val="24"/>
          <w:szCs w:val="24"/>
        </w:rPr>
        <w:lastRenderedPageBreak/>
        <w:t>get a better return on the funds held in trusts and capital reserves by</w:t>
      </w:r>
      <w:r w:rsidR="0051439E">
        <w:rPr>
          <w:rFonts w:ascii="Times New Roman" w:eastAsia="Times New Roman" w:hAnsi="Times New Roman" w:cs="Times New Roman"/>
          <w:bCs/>
          <w:sz w:val="24"/>
          <w:szCs w:val="24"/>
        </w:rPr>
        <w:t xml:space="preserve"> the Town</w:t>
      </w:r>
      <w:r>
        <w:rPr>
          <w:rFonts w:ascii="Times New Roman" w:eastAsia="Times New Roman" w:hAnsi="Times New Roman" w:cs="Times New Roman"/>
          <w:bCs/>
          <w:sz w:val="24"/>
          <w:szCs w:val="24"/>
        </w:rPr>
        <w:t xml:space="preserve"> while providing due care for preservation of capital</w:t>
      </w:r>
      <w:r w:rsidR="0051439E">
        <w:rPr>
          <w:rFonts w:ascii="Times New Roman" w:eastAsia="Times New Roman" w:hAnsi="Times New Roman" w:cs="Times New Roman"/>
          <w:bCs/>
          <w:sz w:val="24"/>
          <w:szCs w:val="24"/>
        </w:rPr>
        <w:t>.</w:t>
      </w:r>
    </w:p>
    <w:p w:rsidR="0051439E" w:rsidRDefault="0051439E" w:rsidP="00AB170F">
      <w:pPr>
        <w:spacing w:after="0" w:line="240" w:lineRule="auto"/>
        <w:rPr>
          <w:rFonts w:ascii="Times New Roman" w:eastAsia="Times New Roman" w:hAnsi="Times New Roman" w:cs="Times New Roman"/>
          <w:bCs/>
          <w:sz w:val="24"/>
          <w:szCs w:val="24"/>
        </w:rPr>
      </w:pPr>
    </w:p>
    <w:p w:rsidR="007123FB" w:rsidRDefault="007123FB" w:rsidP="001B532C">
      <w:pPr>
        <w:pStyle w:val="ListParagraph"/>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Second, the trustees chose to hire a bank as investment advisor, rather than a broker or trust company. The rationale for this decision was explained in a detailed memo</w:t>
      </w:r>
      <w:r w:rsidR="00CB08E0">
        <w:rPr>
          <w:rFonts w:ascii="Times New Roman" w:eastAsia="Times New Roman" w:hAnsi="Times New Roman" w:cs="Times New Roman"/>
          <w:sz w:val="24"/>
          <w:szCs w:val="24"/>
        </w:rPr>
        <w:t>randum to Council on trust funds management dated 20 April 2016. In brief, this rationale is that bank trust departments are actively</w:t>
      </w:r>
      <w:r w:rsidR="001B532C">
        <w:rPr>
          <w:rFonts w:ascii="Times New Roman" w:eastAsia="Times New Roman" w:hAnsi="Times New Roman" w:cs="Times New Roman"/>
          <w:sz w:val="24"/>
          <w:szCs w:val="24"/>
        </w:rPr>
        <w:t xml:space="preserve"> </w:t>
      </w:r>
      <w:r w:rsidR="00CB08E0">
        <w:rPr>
          <w:rFonts w:ascii="Times New Roman" w:eastAsia="Times New Roman" w:hAnsi="Times New Roman" w:cs="Times New Roman"/>
          <w:sz w:val="24"/>
          <w:szCs w:val="24"/>
        </w:rPr>
        <w:t xml:space="preserve">supervised by the Comptroller of the </w:t>
      </w:r>
      <w:r w:rsidR="008167D4">
        <w:rPr>
          <w:rFonts w:ascii="Times New Roman" w:eastAsia="Times New Roman" w:hAnsi="Times New Roman" w:cs="Times New Roman"/>
          <w:sz w:val="24"/>
          <w:szCs w:val="24"/>
        </w:rPr>
        <w:t>Currency, part of the US Treasury Department</w:t>
      </w:r>
      <w:r w:rsidR="00CB08E0">
        <w:rPr>
          <w:rFonts w:ascii="Times New Roman" w:eastAsia="Times New Roman" w:hAnsi="Times New Roman" w:cs="Times New Roman"/>
          <w:sz w:val="24"/>
          <w:szCs w:val="24"/>
        </w:rPr>
        <w:t xml:space="preserve">, while other investment advisory services are supervised by industry groups or state banking agencies. The trustees feel </w:t>
      </w:r>
      <w:proofErr w:type="gramStart"/>
      <w:r w:rsidR="00CB08E0">
        <w:rPr>
          <w:rFonts w:ascii="Times New Roman" w:eastAsia="Times New Roman" w:hAnsi="Times New Roman" w:cs="Times New Roman"/>
          <w:sz w:val="24"/>
          <w:szCs w:val="24"/>
        </w:rPr>
        <w:t>that  supervision</w:t>
      </w:r>
      <w:proofErr w:type="gramEnd"/>
      <w:r w:rsidR="00CB08E0">
        <w:rPr>
          <w:rFonts w:ascii="Times New Roman" w:eastAsia="Times New Roman" w:hAnsi="Times New Roman" w:cs="Times New Roman"/>
          <w:sz w:val="24"/>
          <w:szCs w:val="24"/>
        </w:rPr>
        <w:t xml:space="preserve"> by semi-independent federal office was a better choice.</w:t>
      </w:r>
      <w:r w:rsidR="001B532C">
        <w:rPr>
          <w:rFonts w:ascii="Times New Roman" w:eastAsia="Times New Roman" w:hAnsi="Times New Roman" w:cs="Times New Roman"/>
          <w:sz w:val="24"/>
          <w:szCs w:val="24"/>
        </w:rPr>
        <w:t xml:space="preserve"> Investment advisory fees do not vary widely, despite what some advisers might advertise, so there does not appear to be a reason not to choose a bank trust department.</w:t>
      </w:r>
    </w:p>
    <w:p w:rsidR="001B532C" w:rsidRDefault="001B532C" w:rsidP="001B532C">
      <w:pPr>
        <w:pStyle w:val="ListParagraph"/>
        <w:spacing w:before="100" w:beforeAutospacing="1" w:after="100" w:afterAutospacing="1" w:line="240" w:lineRule="auto"/>
        <w:ind w:left="0"/>
        <w:rPr>
          <w:rFonts w:ascii="Times New Roman" w:eastAsia="Times New Roman" w:hAnsi="Times New Roman" w:cs="Times New Roman"/>
          <w:sz w:val="24"/>
          <w:szCs w:val="24"/>
        </w:rPr>
      </w:pPr>
    </w:p>
    <w:p w:rsidR="0051439E" w:rsidRDefault="001B532C" w:rsidP="001B532C">
      <w:pPr>
        <w:pStyle w:val="ListParagraph"/>
        <w:spacing w:before="100" w:beforeAutospacing="1" w:after="100" w:afterAutospacing="1"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sz w:val="24"/>
          <w:szCs w:val="24"/>
        </w:rPr>
        <w:t>Third, the</w:t>
      </w:r>
      <w:r w:rsidR="0051439E">
        <w:rPr>
          <w:rFonts w:ascii="Times New Roman" w:eastAsia="Times New Roman" w:hAnsi="Times New Roman" w:cs="Times New Roman"/>
          <w:bCs/>
          <w:sz w:val="24"/>
          <w:szCs w:val="24"/>
        </w:rPr>
        <w:t xml:space="preserve"> legal standard of care for </w:t>
      </w:r>
      <w:proofErr w:type="gramStart"/>
      <w:r w:rsidR="0051439E">
        <w:rPr>
          <w:rFonts w:ascii="Times New Roman" w:eastAsia="Times New Roman" w:hAnsi="Times New Roman" w:cs="Times New Roman"/>
          <w:bCs/>
          <w:sz w:val="24"/>
          <w:szCs w:val="24"/>
        </w:rPr>
        <w:t>trustees</w:t>
      </w:r>
      <w:proofErr w:type="gramEnd"/>
      <w:r w:rsidR="0051439E">
        <w:rPr>
          <w:rFonts w:ascii="Times New Roman" w:eastAsia="Times New Roman" w:hAnsi="Times New Roman" w:cs="Times New Roman"/>
          <w:bCs/>
          <w:sz w:val="24"/>
          <w:szCs w:val="24"/>
        </w:rPr>
        <w:t xml:space="preserve"> management of trusts and reserves is expressed in</w:t>
      </w:r>
      <w:r w:rsidR="00D142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1439E">
        <w:rPr>
          <w:rFonts w:ascii="Times New Roman" w:eastAsia="Times New Roman" w:hAnsi="Times New Roman" w:cs="Times New Roman"/>
          <w:bCs/>
          <w:sz w:val="24"/>
          <w:szCs w:val="24"/>
        </w:rPr>
        <w:t xml:space="preserve">(bold for emphasis; strikethrough for not applicable to Towns): </w:t>
      </w:r>
    </w:p>
    <w:p w:rsidR="00D1429D" w:rsidRPr="00D1429D" w:rsidRDefault="00D1429D" w:rsidP="00D1429D">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D1429D">
        <w:rPr>
          <w:rFonts w:ascii="Times New Roman" w:eastAsia="Times New Roman" w:hAnsi="Times New Roman" w:cs="Times New Roman"/>
          <w:b/>
          <w:bCs/>
          <w:sz w:val="24"/>
          <w:szCs w:val="24"/>
        </w:rPr>
        <w:t>CHAPTER 564-B</w:t>
      </w:r>
      <w:r w:rsidRPr="00D1429D">
        <w:rPr>
          <w:rFonts w:ascii="Times New Roman" w:eastAsia="Times New Roman" w:hAnsi="Times New Roman" w:cs="Times New Roman"/>
          <w:b/>
          <w:bCs/>
          <w:sz w:val="24"/>
          <w:szCs w:val="24"/>
        </w:rPr>
        <w:br/>
        <w:t>NEW HAMPSHIRE TRUST CODE</w:t>
      </w:r>
    </w:p>
    <w:p w:rsidR="00D1429D" w:rsidRPr="00D1429D" w:rsidRDefault="00D1429D" w:rsidP="00D1429D">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D1429D">
        <w:rPr>
          <w:rFonts w:ascii="Times New Roman" w:eastAsia="Times New Roman" w:hAnsi="Times New Roman" w:cs="Times New Roman"/>
          <w:b/>
          <w:bCs/>
          <w:sz w:val="24"/>
          <w:szCs w:val="24"/>
        </w:rPr>
        <w:t>ARTICLE 9</w:t>
      </w:r>
      <w:r w:rsidRPr="00D1429D">
        <w:rPr>
          <w:rFonts w:ascii="Times New Roman" w:eastAsia="Times New Roman" w:hAnsi="Times New Roman" w:cs="Times New Roman"/>
          <w:b/>
          <w:bCs/>
          <w:sz w:val="24"/>
          <w:szCs w:val="24"/>
        </w:rPr>
        <w:br/>
        <w:t>UNIFORM PRUDENT INVESTOR ACT</w:t>
      </w:r>
    </w:p>
    <w:p w:rsidR="00D1429D" w:rsidRPr="00781940" w:rsidRDefault="00D1429D" w:rsidP="00AB170F">
      <w:pPr>
        <w:spacing w:after="0" w:line="240" w:lineRule="auto"/>
        <w:rPr>
          <w:rFonts w:ascii="Times New Roman" w:eastAsia="Times New Roman" w:hAnsi="Times New Roman" w:cs="Times New Roman"/>
          <w:i/>
          <w:sz w:val="24"/>
          <w:szCs w:val="24"/>
        </w:rPr>
      </w:pPr>
      <w:r w:rsidRPr="00781940">
        <w:rPr>
          <w:rFonts w:ascii="Times New Roman" w:eastAsia="Times New Roman" w:hAnsi="Times New Roman" w:cs="Times New Roman"/>
          <w:b/>
          <w:bCs/>
          <w:i/>
          <w:sz w:val="24"/>
          <w:szCs w:val="24"/>
        </w:rPr>
        <w:t>5</w:t>
      </w:r>
      <w:r w:rsidR="00AB170F" w:rsidRPr="00781940">
        <w:rPr>
          <w:rFonts w:ascii="Times New Roman" w:eastAsia="Times New Roman" w:hAnsi="Times New Roman" w:cs="Times New Roman"/>
          <w:b/>
          <w:bCs/>
          <w:i/>
          <w:sz w:val="24"/>
          <w:szCs w:val="24"/>
        </w:rPr>
        <w:t>64-B</w:t>
      </w:r>
      <w:proofErr w:type="gramStart"/>
      <w:r w:rsidR="00AB170F" w:rsidRPr="00781940">
        <w:rPr>
          <w:rFonts w:ascii="Times New Roman" w:eastAsia="Times New Roman" w:hAnsi="Times New Roman" w:cs="Times New Roman"/>
          <w:b/>
          <w:bCs/>
          <w:i/>
          <w:sz w:val="24"/>
          <w:szCs w:val="24"/>
        </w:rPr>
        <w:t>:9</w:t>
      </w:r>
      <w:proofErr w:type="gramEnd"/>
      <w:r w:rsidR="00AB170F" w:rsidRPr="00781940">
        <w:rPr>
          <w:rFonts w:ascii="Times New Roman" w:eastAsia="Times New Roman" w:hAnsi="Times New Roman" w:cs="Times New Roman"/>
          <w:b/>
          <w:bCs/>
          <w:i/>
          <w:sz w:val="24"/>
          <w:szCs w:val="24"/>
        </w:rPr>
        <w:t>-902 Standard of Care; Portfolio Strategy; Risk and Return Objectives. –</w:t>
      </w:r>
      <w:r w:rsidR="00AB170F" w:rsidRPr="00781940">
        <w:rPr>
          <w:rFonts w:ascii="Times New Roman" w:eastAsia="Times New Roman" w:hAnsi="Times New Roman" w:cs="Times New Roman"/>
          <w:i/>
          <w:sz w:val="24"/>
          <w:szCs w:val="24"/>
        </w:rPr>
        <w:t xml:space="preserve"> </w:t>
      </w:r>
      <w:r w:rsidR="00AB170F" w:rsidRPr="00781940">
        <w:rPr>
          <w:rFonts w:ascii="Times New Roman" w:eastAsia="Times New Roman" w:hAnsi="Times New Roman" w:cs="Times New Roman"/>
          <w:i/>
          <w:sz w:val="24"/>
          <w:szCs w:val="24"/>
        </w:rPr>
        <w:br/>
        <w:t xml:space="preserve">       (a) </w:t>
      </w:r>
      <w:r w:rsidR="00AB170F" w:rsidRPr="00781940">
        <w:rPr>
          <w:rFonts w:ascii="Times New Roman" w:eastAsia="Times New Roman" w:hAnsi="Times New Roman" w:cs="Times New Roman"/>
          <w:b/>
          <w:i/>
          <w:sz w:val="24"/>
          <w:szCs w:val="24"/>
        </w:rPr>
        <w:t>A trustee shall invest and manage trust assets as a prudent investor would, by considering the purposes, terms, distribution requirements, and other circumstances of the trust.</w:t>
      </w:r>
      <w:r w:rsidR="00AB170F" w:rsidRPr="00781940">
        <w:rPr>
          <w:rFonts w:ascii="Times New Roman" w:eastAsia="Times New Roman" w:hAnsi="Times New Roman" w:cs="Times New Roman"/>
          <w:i/>
          <w:sz w:val="24"/>
          <w:szCs w:val="24"/>
        </w:rPr>
        <w:t xml:space="preserve"> In satisfying this standard, the trustee shall exercise reasonable care, skill, and caution. </w:t>
      </w:r>
      <w:r w:rsidR="00AB170F" w:rsidRPr="00781940">
        <w:rPr>
          <w:rFonts w:ascii="Times New Roman" w:eastAsia="Times New Roman" w:hAnsi="Times New Roman" w:cs="Times New Roman"/>
          <w:i/>
          <w:sz w:val="24"/>
          <w:szCs w:val="24"/>
        </w:rPr>
        <w:br/>
        <w:t xml:space="preserve">       (b) </w:t>
      </w:r>
      <w:r w:rsidR="00AB170F" w:rsidRPr="00781940">
        <w:rPr>
          <w:rFonts w:ascii="Times New Roman" w:eastAsia="Times New Roman" w:hAnsi="Times New Roman" w:cs="Times New Roman"/>
          <w:b/>
          <w:i/>
          <w:sz w:val="24"/>
          <w:szCs w:val="24"/>
        </w:rPr>
        <w:t>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r w:rsidR="00AB170F" w:rsidRPr="00781940">
        <w:rPr>
          <w:rFonts w:ascii="Times New Roman" w:eastAsia="Times New Roman" w:hAnsi="Times New Roman" w:cs="Times New Roman"/>
          <w:i/>
          <w:sz w:val="24"/>
          <w:szCs w:val="24"/>
        </w:rPr>
        <w:t xml:space="preserve">. </w:t>
      </w:r>
      <w:r w:rsidR="00AB170F" w:rsidRPr="00781940">
        <w:rPr>
          <w:rFonts w:ascii="Times New Roman" w:eastAsia="Times New Roman" w:hAnsi="Times New Roman" w:cs="Times New Roman"/>
          <w:i/>
          <w:sz w:val="24"/>
          <w:szCs w:val="24"/>
        </w:rPr>
        <w:br/>
        <w:t xml:space="preserve">       (c) Among circumstances that a trustee shall consider in investing and managing trust assets are such of the following as are relevant to the trust or its beneficiaries: </w:t>
      </w:r>
      <w:r w:rsidR="00AB170F" w:rsidRPr="00781940">
        <w:rPr>
          <w:rFonts w:ascii="Times New Roman" w:eastAsia="Times New Roman" w:hAnsi="Times New Roman" w:cs="Times New Roman"/>
          <w:i/>
          <w:sz w:val="24"/>
          <w:szCs w:val="24"/>
        </w:rPr>
        <w:br/>
        <w:t xml:space="preserve">          (1) general economic conditions; </w:t>
      </w:r>
      <w:r w:rsidR="00AB170F" w:rsidRPr="00781940">
        <w:rPr>
          <w:rFonts w:ascii="Times New Roman" w:eastAsia="Times New Roman" w:hAnsi="Times New Roman" w:cs="Times New Roman"/>
          <w:i/>
          <w:sz w:val="24"/>
          <w:szCs w:val="24"/>
        </w:rPr>
        <w:br/>
        <w:t xml:space="preserve">          (2) the possible effect of inflation or deflation; </w:t>
      </w:r>
      <w:r w:rsidR="00AB170F" w:rsidRPr="00781940">
        <w:rPr>
          <w:rFonts w:ascii="Times New Roman" w:eastAsia="Times New Roman" w:hAnsi="Times New Roman" w:cs="Times New Roman"/>
          <w:i/>
          <w:sz w:val="24"/>
          <w:szCs w:val="24"/>
        </w:rPr>
        <w:br/>
        <w:t xml:space="preserve">          </w:t>
      </w:r>
      <w:r w:rsidR="00AB170F" w:rsidRPr="00781940">
        <w:rPr>
          <w:rFonts w:ascii="Times New Roman" w:eastAsia="Times New Roman" w:hAnsi="Times New Roman" w:cs="Times New Roman"/>
          <w:i/>
          <w:strike/>
          <w:sz w:val="24"/>
          <w:szCs w:val="24"/>
        </w:rPr>
        <w:t>(3) the expected tax consequences of investment decisions or strategies;</w:t>
      </w:r>
      <w:r w:rsidR="00AB170F" w:rsidRPr="00781940">
        <w:rPr>
          <w:rFonts w:ascii="Times New Roman" w:eastAsia="Times New Roman" w:hAnsi="Times New Roman" w:cs="Times New Roman"/>
          <w:i/>
          <w:sz w:val="24"/>
          <w:szCs w:val="24"/>
        </w:rPr>
        <w:t xml:space="preserve"> </w:t>
      </w:r>
      <w:r w:rsidR="00AB170F" w:rsidRPr="00781940">
        <w:rPr>
          <w:rFonts w:ascii="Times New Roman" w:eastAsia="Times New Roman" w:hAnsi="Times New Roman" w:cs="Times New Roman"/>
          <w:i/>
          <w:sz w:val="24"/>
          <w:szCs w:val="24"/>
        </w:rPr>
        <w:br/>
        <w:t xml:space="preserve">          (4) the role that each investment or course of action plays within the overall trust portfolio, which may include financial assets, </w:t>
      </w:r>
      <w:r w:rsidR="00AB170F" w:rsidRPr="00781940">
        <w:rPr>
          <w:rFonts w:ascii="Times New Roman" w:eastAsia="Times New Roman" w:hAnsi="Times New Roman" w:cs="Times New Roman"/>
          <w:i/>
          <w:strike/>
          <w:sz w:val="24"/>
          <w:szCs w:val="24"/>
        </w:rPr>
        <w:t xml:space="preserve">interests in closely held enterprises, tangible and intangible personal property, and real property; </w:t>
      </w:r>
      <w:r w:rsidR="00AB170F" w:rsidRPr="00781940">
        <w:rPr>
          <w:rFonts w:ascii="Times New Roman" w:eastAsia="Times New Roman" w:hAnsi="Times New Roman" w:cs="Times New Roman"/>
          <w:i/>
          <w:sz w:val="24"/>
          <w:szCs w:val="24"/>
        </w:rPr>
        <w:br/>
        <w:t xml:space="preserve">          (5) the expected total return from income and the appreciation of capital; </w:t>
      </w:r>
      <w:r w:rsidR="00AB170F" w:rsidRPr="00781940">
        <w:rPr>
          <w:rFonts w:ascii="Times New Roman" w:eastAsia="Times New Roman" w:hAnsi="Times New Roman" w:cs="Times New Roman"/>
          <w:i/>
          <w:sz w:val="24"/>
          <w:szCs w:val="24"/>
        </w:rPr>
        <w:br/>
        <w:t xml:space="preserve">          (6) other resources of the beneficiaries; </w:t>
      </w:r>
      <w:r w:rsidR="00AB170F" w:rsidRPr="00781940">
        <w:rPr>
          <w:rFonts w:ascii="Times New Roman" w:eastAsia="Times New Roman" w:hAnsi="Times New Roman" w:cs="Times New Roman"/>
          <w:i/>
          <w:sz w:val="24"/>
          <w:szCs w:val="24"/>
        </w:rPr>
        <w:br/>
        <w:t xml:space="preserve">          (7) any other trust if one or more of the beneficiaries also are beneficiaries of that trust; </w:t>
      </w:r>
      <w:r w:rsidR="00AB170F" w:rsidRPr="00781940">
        <w:rPr>
          <w:rFonts w:ascii="Times New Roman" w:eastAsia="Times New Roman" w:hAnsi="Times New Roman" w:cs="Times New Roman"/>
          <w:i/>
          <w:sz w:val="24"/>
          <w:szCs w:val="24"/>
        </w:rPr>
        <w:br/>
        <w:t>          (8</w:t>
      </w:r>
      <w:r w:rsidR="00AB170F" w:rsidRPr="00781940">
        <w:rPr>
          <w:rFonts w:ascii="Times New Roman" w:eastAsia="Times New Roman" w:hAnsi="Times New Roman" w:cs="Times New Roman"/>
          <w:b/>
          <w:i/>
          <w:sz w:val="24"/>
          <w:szCs w:val="24"/>
        </w:rPr>
        <w:t>) needs for liquidity, regularity of income, and preservation or appreciation of capital; and</w:t>
      </w:r>
      <w:r w:rsidR="00AB170F" w:rsidRPr="00781940">
        <w:rPr>
          <w:rFonts w:ascii="Times New Roman" w:eastAsia="Times New Roman" w:hAnsi="Times New Roman" w:cs="Times New Roman"/>
          <w:i/>
          <w:sz w:val="24"/>
          <w:szCs w:val="24"/>
        </w:rPr>
        <w:t xml:space="preserve"> </w:t>
      </w:r>
      <w:r w:rsidR="00AB170F" w:rsidRPr="00781940">
        <w:rPr>
          <w:rFonts w:ascii="Times New Roman" w:eastAsia="Times New Roman" w:hAnsi="Times New Roman" w:cs="Times New Roman"/>
          <w:i/>
          <w:sz w:val="24"/>
          <w:szCs w:val="24"/>
        </w:rPr>
        <w:br/>
        <w:t xml:space="preserve">          (9) an asset's special relationship or special value, if any, to the purposes of the trust or to one or more of the beneficiaries. </w:t>
      </w:r>
      <w:r w:rsidR="00AB170F" w:rsidRPr="00781940">
        <w:rPr>
          <w:rFonts w:ascii="Times New Roman" w:eastAsia="Times New Roman" w:hAnsi="Times New Roman" w:cs="Times New Roman"/>
          <w:i/>
          <w:sz w:val="24"/>
          <w:szCs w:val="24"/>
        </w:rPr>
        <w:br/>
        <w:t>       (d) A trustee shall make a reasonable effort to verify facts relevant to the investment and management of trust assets. For purposes of subsections (c</w:t>
      </w:r>
      <w:proofErr w:type="gramStart"/>
      <w:r w:rsidR="00AB170F" w:rsidRPr="00781940">
        <w:rPr>
          <w:rFonts w:ascii="Times New Roman" w:eastAsia="Times New Roman" w:hAnsi="Times New Roman" w:cs="Times New Roman"/>
          <w:i/>
          <w:sz w:val="24"/>
          <w:szCs w:val="24"/>
        </w:rPr>
        <w:t>)(</w:t>
      </w:r>
      <w:proofErr w:type="gramEnd"/>
      <w:r w:rsidR="00AB170F" w:rsidRPr="00781940">
        <w:rPr>
          <w:rFonts w:ascii="Times New Roman" w:eastAsia="Times New Roman" w:hAnsi="Times New Roman" w:cs="Times New Roman"/>
          <w:i/>
          <w:sz w:val="24"/>
          <w:szCs w:val="24"/>
        </w:rPr>
        <w:t xml:space="preserve">6) and (c)(7), the trustee has a duty </w:t>
      </w:r>
      <w:r w:rsidR="00AB170F" w:rsidRPr="00781940">
        <w:rPr>
          <w:rFonts w:ascii="Times New Roman" w:eastAsia="Times New Roman" w:hAnsi="Times New Roman" w:cs="Times New Roman"/>
          <w:i/>
          <w:sz w:val="24"/>
          <w:szCs w:val="24"/>
        </w:rPr>
        <w:lastRenderedPageBreak/>
        <w:t xml:space="preserve">to investigate the relevant information and a duty to monitor the relevant information, and the trustee is not liable to any person to the extent that the trustee performs those duties in good faith and, in accordance with this section, considers the information that the trustee obtains through the good faith performance of those duties. </w:t>
      </w:r>
    </w:p>
    <w:p w:rsidR="00AB170F" w:rsidRPr="00781940" w:rsidRDefault="00AB170F" w:rsidP="00AB170F">
      <w:pPr>
        <w:spacing w:after="0" w:line="240" w:lineRule="auto"/>
        <w:rPr>
          <w:rFonts w:ascii="Times New Roman" w:eastAsia="Times New Roman" w:hAnsi="Times New Roman" w:cs="Times New Roman"/>
          <w:i/>
          <w:sz w:val="24"/>
          <w:szCs w:val="24"/>
        </w:rPr>
      </w:pPr>
      <w:r w:rsidRPr="00781940">
        <w:rPr>
          <w:rFonts w:ascii="Times New Roman" w:eastAsia="Times New Roman" w:hAnsi="Times New Roman" w:cs="Times New Roman"/>
          <w:i/>
          <w:sz w:val="24"/>
          <w:szCs w:val="24"/>
        </w:rPr>
        <w:t xml:space="preserve">       (e) A trustee may invest in any kind of property or type of investment consistent with the standards of this chapter. </w:t>
      </w:r>
    </w:p>
    <w:p w:rsidR="00AB170F" w:rsidRPr="00781940" w:rsidRDefault="00AB170F" w:rsidP="00AB170F">
      <w:pPr>
        <w:spacing w:before="100" w:beforeAutospacing="1" w:after="100" w:afterAutospacing="1" w:line="240" w:lineRule="auto"/>
        <w:rPr>
          <w:rFonts w:ascii="Times New Roman" w:eastAsia="Times New Roman" w:hAnsi="Times New Roman" w:cs="Times New Roman"/>
          <w:i/>
          <w:sz w:val="24"/>
          <w:szCs w:val="24"/>
        </w:rPr>
      </w:pPr>
      <w:proofErr w:type="gramStart"/>
      <w:r w:rsidRPr="00781940">
        <w:rPr>
          <w:rFonts w:ascii="Times New Roman" w:eastAsia="Times New Roman" w:hAnsi="Times New Roman" w:cs="Times New Roman"/>
          <w:b/>
          <w:bCs/>
          <w:i/>
          <w:sz w:val="24"/>
          <w:szCs w:val="24"/>
        </w:rPr>
        <w:t>Source.</w:t>
      </w:r>
      <w:proofErr w:type="gramEnd"/>
      <w:r w:rsidRPr="00781940">
        <w:rPr>
          <w:rFonts w:ascii="Times New Roman" w:eastAsia="Times New Roman" w:hAnsi="Times New Roman" w:cs="Times New Roman"/>
          <w:i/>
          <w:sz w:val="24"/>
          <w:szCs w:val="24"/>
        </w:rPr>
        <w:t xml:space="preserve"> 2004, 130:1, eff. Oct. 1, 2004. 2014, 195:27, 40, eff. July 1, 2014.</w:t>
      </w:r>
    </w:p>
    <w:p w:rsidR="00F9145E" w:rsidRDefault="00D1429D" w:rsidP="00AB170F">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New Hampshire’s Uniform Prudent Investor Act </w:t>
      </w:r>
      <w:r w:rsidR="00781940">
        <w:rPr>
          <w:rFonts w:ascii="Times New Roman" w:eastAsia="Times New Roman" w:hAnsi="Times New Roman" w:cs="Times New Roman"/>
          <w:sz w:val="24"/>
          <w:szCs w:val="24"/>
        </w:rPr>
        <w:t xml:space="preserve">was carefully </w:t>
      </w:r>
      <w:r>
        <w:rPr>
          <w:rFonts w:ascii="Times New Roman" w:eastAsia="Times New Roman" w:hAnsi="Times New Roman" w:cs="Times New Roman"/>
          <w:sz w:val="24"/>
          <w:szCs w:val="24"/>
        </w:rPr>
        <w:t>coordinated with national</w:t>
      </w:r>
      <w:r w:rsidR="00F9145E">
        <w:rPr>
          <w:rFonts w:ascii="Times New Roman" w:eastAsia="Times New Roman" w:hAnsi="Times New Roman" w:cs="Times New Roman"/>
          <w:sz w:val="24"/>
          <w:szCs w:val="24"/>
        </w:rPr>
        <w:t xml:space="preserve"> standards of care for trusts</w:t>
      </w:r>
      <w:r w:rsidR="00781940">
        <w:rPr>
          <w:rFonts w:ascii="Times New Roman" w:eastAsia="Times New Roman" w:hAnsi="Times New Roman" w:cs="Times New Roman"/>
          <w:sz w:val="24"/>
          <w:szCs w:val="24"/>
        </w:rPr>
        <w:t xml:space="preserve"> </w:t>
      </w:r>
      <w:r w:rsidR="001B532C">
        <w:rPr>
          <w:rFonts w:ascii="Times New Roman" w:eastAsia="Times New Roman" w:hAnsi="Times New Roman" w:cs="Times New Roman"/>
          <w:sz w:val="24"/>
          <w:szCs w:val="24"/>
        </w:rPr>
        <w:t xml:space="preserve">as part of an </w:t>
      </w:r>
      <w:r w:rsidR="008167D4">
        <w:rPr>
          <w:rFonts w:ascii="Times New Roman" w:eastAsia="Times New Roman" w:hAnsi="Times New Roman" w:cs="Times New Roman"/>
          <w:sz w:val="24"/>
          <w:szCs w:val="24"/>
        </w:rPr>
        <w:t xml:space="preserve">effort </w:t>
      </w:r>
      <w:r w:rsidR="00781940">
        <w:rPr>
          <w:rFonts w:ascii="Times New Roman" w:eastAsia="Times New Roman" w:hAnsi="Times New Roman" w:cs="Times New Roman"/>
          <w:sz w:val="24"/>
          <w:szCs w:val="24"/>
        </w:rPr>
        <w:t xml:space="preserve">to </w:t>
      </w:r>
      <w:r w:rsidR="001B532C">
        <w:rPr>
          <w:rFonts w:ascii="Times New Roman" w:eastAsia="Times New Roman" w:hAnsi="Times New Roman" w:cs="Times New Roman"/>
          <w:sz w:val="24"/>
          <w:szCs w:val="24"/>
        </w:rPr>
        <w:t xml:space="preserve">make </w:t>
      </w:r>
      <w:r w:rsidR="00781940">
        <w:rPr>
          <w:rFonts w:ascii="Times New Roman" w:eastAsia="Times New Roman" w:hAnsi="Times New Roman" w:cs="Times New Roman"/>
          <w:sz w:val="24"/>
          <w:szCs w:val="24"/>
        </w:rPr>
        <w:t>trust law common between states.</w:t>
      </w:r>
      <w:r w:rsidR="00F9145E">
        <w:rPr>
          <w:rFonts w:ascii="Times New Roman" w:eastAsia="Times New Roman" w:hAnsi="Times New Roman" w:cs="Times New Roman"/>
          <w:sz w:val="24"/>
          <w:szCs w:val="24"/>
        </w:rPr>
        <w:t xml:space="preserve"> </w:t>
      </w:r>
      <w:r w:rsidR="00781940">
        <w:rPr>
          <w:rFonts w:ascii="Times New Roman" w:eastAsia="Times New Roman" w:hAnsi="Times New Roman" w:cs="Times New Roman"/>
          <w:sz w:val="24"/>
          <w:szCs w:val="24"/>
        </w:rPr>
        <w:t xml:space="preserve">Massachusetts trust law is similarly coordinated. In what has become a landmark decision </w:t>
      </w:r>
      <w:r>
        <w:rPr>
          <w:rFonts w:ascii="Times New Roman" w:eastAsia="Times New Roman" w:hAnsi="Times New Roman" w:cs="Times New Roman"/>
          <w:sz w:val="24"/>
          <w:szCs w:val="24"/>
        </w:rPr>
        <w:t>on the standard of care</w:t>
      </w:r>
      <w:r w:rsidR="007819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Massachusetts Supreme Judicial Court’s </w:t>
      </w:r>
      <w:r w:rsidR="00F9145E">
        <w:rPr>
          <w:rFonts w:ascii="Times New Roman" w:eastAsia="Times New Roman" w:hAnsi="Times New Roman" w:cs="Times New Roman"/>
          <w:sz w:val="24"/>
          <w:szCs w:val="24"/>
        </w:rPr>
        <w:t xml:space="preserve">2014 </w:t>
      </w:r>
      <w:r>
        <w:rPr>
          <w:rFonts w:ascii="Times New Roman" w:eastAsia="Times New Roman" w:hAnsi="Times New Roman" w:cs="Times New Roman"/>
          <w:sz w:val="24"/>
          <w:szCs w:val="24"/>
        </w:rPr>
        <w:t>decision in</w:t>
      </w:r>
      <w:r w:rsidR="00AA3558">
        <w:rPr>
          <w:rFonts w:ascii="Times New Roman" w:eastAsia="Times New Roman" w:hAnsi="Times New Roman" w:cs="Times New Roman"/>
          <w:sz w:val="24"/>
          <w:szCs w:val="24"/>
        </w:rPr>
        <w:t xml:space="preserve"> </w:t>
      </w:r>
      <w:r w:rsidR="00F9145E" w:rsidRPr="00F9145E">
        <w:rPr>
          <w:rFonts w:ascii="Times New Roman" w:eastAsia="Times New Roman" w:hAnsi="Times New Roman" w:cs="Times New Roman"/>
          <w:i/>
          <w:sz w:val="24"/>
          <w:szCs w:val="24"/>
        </w:rPr>
        <w:t xml:space="preserve">Woodward School for Girls v. the City of </w:t>
      </w:r>
      <w:r w:rsidR="00F9145E">
        <w:rPr>
          <w:rFonts w:ascii="Times New Roman" w:eastAsia="Times New Roman" w:hAnsi="Times New Roman" w:cs="Times New Roman"/>
          <w:i/>
          <w:sz w:val="24"/>
          <w:szCs w:val="24"/>
        </w:rPr>
        <w:t>Quincy</w:t>
      </w:r>
      <w:r w:rsidR="00781940">
        <w:rPr>
          <w:rFonts w:ascii="Times New Roman" w:eastAsia="Times New Roman" w:hAnsi="Times New Roman" w:cs="Times New Roman"/>
          <w:i/>
          <w:sz w:val="24"/>
          <w:szCs w:val="24"/>
        </w:rPr>
        <w:t xml:space="preserve"> </w:t>
      </w:r>
      <w:r w:rsidR="00781940" w:rsidRPr="008167D4">
        <w:rPr>
          <w:rFonts w:ascii="Times New Roman" w:eastAsia="Times New Roman" w:hAnsi="Times New Roman" w:cs="Times New Roman"/>
          <w:sz w:val="24"/>
          <w:szCs w:val="24"/>
        </w:rPr>
        <w:t>is instructive</w:t>
      </w:r>
      <w:r w:rsidR="00F9145E" w:rsidRPr="008167D4">
        <w:rPr>
          <w:rFonts w:ascii="Times New Roman" w:eastAsia="Times New Roman" w:hAnsi="Times New Roman" w:cs="Times New Roman"/>
          <w:sz w:val="24"/>
          <w:szCs w:val="24"/>
        </w:rPr>
        <w:t>:</w:t>
      </w:r>
    </w:p>
    <w:p w:rsidR="00BD037B" w:rsidRDefault="00BD037B" w:rsidP="00BD037B">
      <w:pPr>
        <w:spacing w:after="0" w:line="240" w:lineRule="auto"/>
        <w:rPr>
          <w:rFonts w:ascii="Arial" w:hAnsi="Arial" w:cs="Arial"/>
        </w:rPr>
      </w:pPr>
      <w:r w:rsidRPr="00BD037B">
        <w:rPr>
          <w:rFonts w:ascii="Arial" w:hAnsi="Arial" w:cs="Arial"/>
        </w:rPr>
        <w:t>Summar</w:t>
      </w:r>
      <w:r>
        <w:rPr>
          <w:rFonts w:ascii="Arial" w:hAnsi="Arial" w:cs="Arial"/>
        </w:rPr>
        <w:t>y Opinion (</w:t>
      </w:r>
      <w:proofErr w:type="spellStart"/>
      <w:r>
        <w:rPr>
          <w:rFonts w:ascii="Arial" w:hAnsi="Arial" w:cs="Arial"/>
        </w:rPr>
        <w:t>Justia</w:t>
      </w:r>
      <w:proofErr w:type="spellEnd"/>
      <w:r>
        <w:rPr>
          <w:rFonts w:ascii="Arial" w:hAnsi="Arial" w:cs="Arial"/>
        </w:rPr>
        <w:t>)</w:t>
      </w:r>
    </w:p>
    <w:p w:rsidR="00BD037B" w:rsidRDefault="00BD037B" w:rsidP="00BD037B">
      <w:pPr>
        <w:spacing w:after="0" w:line="240" w:lineRule="auto"/>
        <w:rPr>
          <w:rFonts w:ascii="Arial" w:hAnsi="Arial" w:cs="Arial"/>
        </w:rPr>
      </w:pPr>
    </w:p>
    <w:p w:rsidR="00F9145E" w:rsidRPr="00F9145E" w:rsidRDefault="00F9145E" w:rsidP="00BD037B">
      <w:pPr>
        <w:spacing w:after="0" w:line="240" w:lineRule="auto"/>
        <w:rPr>
          <w:rFonts w:ascii="Times New Roman" w:eastAsia="Times New Roman" w:hAnsi="Times New Roman" w:cs="Times New Roman"/>
          <w:sz w:val="24"/>
          <w:szCs w:val="24"/>
        </w:rPr>
      </w:pPr>
      <w:r w:rsidRPr="00F9145E">
        <w:rPr>
          <w:rFonts w:ascii="Times New Roman" w:eastAsia="Times New Roman" w:hAnsi="Times New Roman" w:cs="Times New Roman"/>
          <w:sz w:val="24"/>
          <w:szCs w:val="24"/>
        </w:rPr>
        <w:t xml:space="preserve">The City of Quincy (Quincy) served as trustee of the Adams Temple and School Fund and the Charles Francis Adams Fund (together, the Funds) through two boards. The Woodward School for Girls, Inc. (Woodward) has been the sole income beneficiary of the Funds since 1953. In 2007, Woodward filed suit against Quincy seeking an accounting and asserting that Quincy committed a breach of its fiduciary duties in several respects. A probate and family court judge concluded that Quincy committed a breach of its fiduciary duties by failing to invest in growth securities and failing to heed certain investment advice, removed Quincy as trustee, and ordered Quincy to pay a nearly $3 million judgment. The Supreme Judicial Court affirmed the judgment as to liability, reversed with respect to the calculation of damages on the unrealized gains, and remanded, holding (1) Woodward’s claims were not barred on the grounds of sovereign immunity, the Massachusetts Tort Claims Act, or </w:t>
      </w:r>
      <w:proofErr w:type="spellStart"/>
      <w:r w:rsidRPr="00F9145E">
        <w:rPr>
          <w:rFonts w:ascii="Times New Roman" w:eastAsia="Times New Roman" w:hAnsi="Times New Roman" w:cs="Times New Roman"/>
          <w:sz w:val="24"/>
          <w:szCs w:val="24"/>
        </w:rPr>
        <w:t>laches</w:t>
      </w:r>
      <w:proofErr w:type="spellEnd"/>
      <w:r w:rsidRPr="00F9145E">
        <w:rPr>
          <w:rFonts w:ascii="Times New Roman" w:eastAsia="Times New Roman" w:hAnsi="Times New Roman" w:cs="Times New Roman"/>
          <w:sz w:val="24"/>
          <w:szCs w:val="24"/>
        </w:rPr>
        <w:t xml:space="preserve">; (2) the judgment against Quincy for committing a breach of its fiduciary duties to the Funds was proper; (3) the award of damages was erroneous in the calculation of unrealized gains on the investment portfolio; and (4) the judge did not err in including prejudgment interest. </w:t>
      </w:r>
    </w:p>
    <w:p w:rsidR="00FD4015" w:rsidRPr="00AB170F" w:rsidRDefault="00F9145E" w:rsidP="00FD40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be noted that the MA SJC remanded the case to a lower court for re</w:t>
      </w:r>
      <w:r w:rsidR="008167D4">
        <w:rPr>
          <w:rFonts w:ascii="Times New Roman" w:eastAsia="Times New Roman" w:hAnsi="Times New Roman" w:cs="Times New Roman"/>
          <w:sz w:val="24"/>
          <w:szCs w:val="24"/>
        </w:rPr>
        <w:t>-</w:t>
      </w:r>
      <w:r>
        <w:rPr>
          <w:rFonts w:ascii="Times New Roman" w:eastAsia="Times New Roman" w:hAnsi="Times New Roman" w:cs="Times New Roman"/>
          <w:sz w:val="24"/>
          <w:szCs w:val="24"/>
        </w:rPr>
        <w:t>calculation of damages consistent with its decision</w:t>
      </w:r>
      <w:r w:rsidR="00FD4015">
        <w:rPr>
          <w:rFonts w:ascii="Times New Roman" w:eastAsia="Times New Roman" w:hAnsi="Times New Roman" w:cs="Times New Roman"/>
          <w:sz w:val="24"/>
          <w:szCs w:val="24"/>
        </w:rPr>
        <w:t xml:space="preserve"> (see decision at</w:t>
      </w:r>
      <w:r w:rsidR="00781940">
        <w:rPr>
          <w:rFonts w:ascii="Times New Roman" w:eastAsia="Times New Roman" w:hAnsi="Times New Roman" w:cs="Times New Roman"/>
          <w:sz w:val="24"/>
          <w:szCs w:val="24"/>
        </w:rPr>
        <w:t>:</w:t>
      </w:r>
      <w:r w:rsidR="00FD4015">
        <w:rPr>
          <w:rFonts w:ascii="Times New Roman" w:eastAsia="Times New Roman" w:hAnsi="Times New Roman" w:cs="Times New Roman"/>
          <w:sz w:val="24"/>
          <w:szCs w:val="24"/>
        </w:rPr>
        <w:t xml:space="preserve"> </w:t>
      </w:r>
      <w:r w:rsidR="00FD4015" w:rsidRPr="00F9145E">
        <w:rPr>
          <w:rFonts w:ascii="Times New Roman" w:eastAsia="Times New Roman" w:hAnsi="Times New Roman" w:cs="Times New Roman"/>
          <w:sz w:val="24"/>
          <w:szCs w:val="24"/>
        </w:rPr>
        <w:t>https://cases.justia.com/massachusetts/supreme-court/2014-sjc-11390.pdf?ts=1406127887</w:t>
      </w:r>
      <w:r w:rsidR="00FD4015">
        <w:rPr>
          <w:rFonts w:ascii="Times New Roman" w:eastAsia="Times New Roman" w:hAnsi="Times New Roman" w:cs="Times New Roman"/>
          <w:sz w:val="24"/>
          <w:szCs w:val="24"/>
        </w:rPr>
        <w:t>.)</w:t>
      </w:r>
    </w:p>
    <w:p w:rsidR="00281464" w:rsidRDefault="00B14449" w:rsidP="00AB170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summary statement of a</w:t>
      </w:r>
      <w:r w:rsidR="00281464">
        <w:rPr>
          <w:rFonts w:ascii="Times New Roman" w:eastAsia="Times New Roman" w:hAnsi="Times New Roman" w:cs="Times New Roman"/>
          <w:sz w:val="24"/>
          <w:szCs w:val="24"/>
        </w:rPr>
        <w:t xml:space="preserve"> trustee’s </w:t>
      </w:r>
      <w:r w:rsidR="007511A9">
        <w:rPr>
          <w:rFonts w:ascii="Times New Roman" w:eastAsia="Times New Roman" w:hAnsi="Times New Roman" w:cs="Times New Roman"/>
          <w:sz w:val="24"/>
          <w:szCs w:val="24"/>
        </w:rPr>
        <w:t xml:space="preserve">standard of care </w:t>
      </w:r>
      <w:r w:rsidR="00281464">
        <w:rPr>
          <w:rFonts w:ascii="Times New Roman" w:eastAsia="Times New Roman" w:hAnsi="Times New Roman" w:cs="Times New Roman"/>
          <w:sz w:val="24"/>
          <w:szCs w:val="24"/>
        </w:rPr>
        <w:t>responsibility is thus</w:t>
      </w:r>
      <w:r w:rsidR="001B532C">
        <w:rPr>
          <w:rFonts w:ascii="Times New Roman" w:eastAsia="Times New Roman" w:hAnsi="Times New Roman" w:cs="Times New Roman"/>
          <w:sz w:val="24"/>
          <w:szCs w:val="24"/>
        </w:rPr>
        <w:t>:</w:t>
      </w:r>
    </w:p>
    <w:p w:rsidR="00281464" w:rsidRDefault="00281464" w:rsidP="0028146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Preservation and appreciation of capital.</w:t>
      </w:r>
    </w:p>
    <w:p w:rsidR="00281464" w:rsidRDefault="00281464" w:rsidP="0028146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Regularity of income</w:t>
      </w:r>
    </w:p>
    <w:p w:rsidR="00281464" w:rsidRDefault="00281464" w:rsidP="0028146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Liquidity sufficient to pay for authorized expenditures.</w:t>
      </w:r>
    </w:p>
    <w:p w:rsidR="00281464" w:rsidRDefault="00281464" w:rsidP="00281464">
      <w:pPr>
        <w:pStyle w:val="ListParagraph"/>
        <w:spacing w:before="100" w:beforeAutospacing="1" w:after="100" w:afterAutospacing="1" w:line="240" w:lineRule="auto"/>
        <w:ind w:left="0"/>
        <w:rPr>
          <w:rFonts w:ascii="Times New Roman" w:eastAsia="Times New Roman" w:hAnsi="Times New Roman" w:cs="Times New Roman"/>
          <w:sz w:val="24"/>
          <w:szCs w:val="24"/>
        </w:rPr>
      </w:pPr>
    </w:p>
    <w:p w:rsidR="00281464" w:rsidRDefault="00281464" w:rsidP="00281464">
      <w:pPr>
        <w:pStyle w:val="ListParagraph"/>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Durham Trustees of Trust Funds Investment Policy </w:t>
      </w:r>
      <w:r w:rsidR="004B0FBC">
        <w:rPr>
          <w:rFonts w:ascii="Times New Roman" w:eastAsia="Times New Roman" w:hAnsi="Times New Roman" w:cs="Times New Roman"/>
          <w:sz w:val="24"/>
          <w:szCs w:val="24"/>
        </w:rPr>
        <w:t xml:space="preserve">(posted on the Trustee’s web page) </w:t>
      </w:r>
      <w:r>
        <w:rPr>
          <w:rFonts w:ascii="Times New Roman" w:eastAsia="Times New Roman" w:hAnsi="Times New Roman" w:cs="Times New Roman"/>
          <w:sz w:val="24"/>
          <w:szCs w:val="24"/>
        </w:rPr>
        <w:t xml:space="preserve">was </w:t>
      </w:r>
      <w:r w:rsidR="00B70B6F">
        <w:rPr>
          <w:rFonts w:ascii="Times New Roman" w:eastAsia="Times New Roman" w:hAnsi="Times New Roman" w:cs="Times New Roman"/>
          <w:sz w:val="24"/>
          <w:szCs w:val="24"/>
        </w:rPr>
        <w:t xml:space="preserve">specifically constructed </w:t>
      </w:r>
      <w:r>
        <w:rPr>
          <w:rFonts w:ascii="Times New Roman" w:eastAsia="Times New Roman" w:hAnsi="Times New Roman" w:cs="Times New Roman"/>
          <w:sz w:val="24"/>
          <w:szCs w:val="24"/>
        </w:rPr>
        <w:t>to</w:t>
      </w:r>
      <w:r w:rsidR="00FD4015">
        <w:rPr>
          <w:rFonts w:ascii="Times New Roman" w:eastAsia="Times New Roman" w:hAnsi="Times New Roman" w:cs="Times New Roman"/>
          <w:sz w:val="24"/>
          <w:szCs w:val="24"/>
        </w:rPr>
        <w:t xml:space="preserve"> carry out this responsibility. </w:t>
      </w:r>
      <w:r w:rsidR="009B2289">
        <w:rPr>
          <w:rFonts w:ascii="Times New Roman" w:eastAsia="Times New Roman" w:hAnsi="Times New Roman" w:cs="Times New Roman"/>
          <w:sz w:val="24"/>
          <w:szCs w:val="24"/>
        </w:rPr>
        <w:t xml:space="preserve">The Trustees feel that the results achieved </w:t>
      </w:r>
      <w:r w:rsidR="00B70B6F">
        <w:rPr>
          <w:rFonts w:ascii="Times New Roman" w:eastAsia="Times New Roman" w:hAnsi="Times New Roman" w:cs="Times New Roman"/>
          <w:sz w:val="24"/>
          <w:szCs w:val="24"/>
        </w:rPr>
        <w:t xml:space="preserve">in the Trustee’s investment account </w:t>
      </w:r>
      <w:r w:rsidR="009B2289">
        <w:rPr>
          <w:rFonts w:ascii="Times New Roman" w:eastAsia="Times New Roman" w:hAnsi="Times New Roman" w:cs="Times New Roman"/>
          <w:sz w:val="24"/>
          <w:szCs w:val="24"/>
        </w:rPr>
        <w:t xml:space="preserve">over the </w:t>
      </w:r>
      <w:r w:rsidR="00B70B6F">
        <w:rPr>
          <w:rFonts w:ascii="Times New Roman" w:eastAsia="Times New Roman" w:hAnsi="Times New Roman" w:cs="Times New Roman"/>
          <w:sz w:val="24"/>
          <w:szCs w:val="24"/>
        </w:rPr>
        <w:t xml:space="preserve">past </w:t>
      </w:r>
      <w:r w:rsidR="000C156A">
        <w:rPr>
          <w:rFonts w:ascii="Times New Roman" w:eastAsia="Times New Roman" w:hAnsi="Times New Roman" w:cs="Times New Roman"/>
          <w:sz w:val="24"/>
          <w:szCs w:val="24"/>
        </w:rPr>
        <w:t xml:space="preserve">three </w:t>
      </w:r>
      <w:r w:rsidR="00B70B6F">
        <w:rPr>
          <w:rFonts w:ascii="Times New Roman" w:eastAsia="Times New Roman" w:hAnsi="Times New Roman" w:cs="Times New Roman"/>
          <w:sz w:val="24"/>
          <w:szCs w:val="24"/>
        </w:rPr>
        <w:t xml:space="preserve">years demonstrate that the management of the Town’s trusts and </w:t>
      </w:r>
      <w:r w:rsidR="00B14449">
        <w:rPr>
          <w:rFonts w:ascii="Times New Roman" w:eastAsia="Times New Roman" w:hAnsi="Times New Roman" w:cs="Times New Roman"/>
          <w:sz w:val="24"/>
          <w:szCs w:val="24"/>
        </w:rPr>
        <w:t>reserves is lawful, appropriate and successful.</w:t>
      </w:r>
    </w:p>
    <w:p w:rsidR="004B0FBC" w:rsidRDefault="004B0FBC" w:rsidP="00281464">
      <w:pPr>
        <w:pStyle w:val="ListParagraph"/>
        <w:spacing w:before="100" w:beforeAutospacing="1" w:after="100" w:afterAutospacing="1" w:line="240" w:lineRule="auto"/>
        <w:ind w:left="0"/>
        <w:rPr>
          <w:rFonts w:ascii="Times New Roman" w:eastAsia="Times New Roman" w:hAnsi="Times New Roman" w:cs="Times New Roman"/>
          <w:sz w:val="24"/>
          <w:szCs w:val="24"/>
        </w:rPr>
      </w:pPr>
    </w:p>
    <w:p w:rsidR="004B0FBC" w:rsidRDefault="004B0FBC" w:rsidP="00281464">
      <w:pPr>
        <w:pStyle w:val="ListParagraph"/>
        <w:spacing w:before="100" w:beforeAutospacing="1" w:after="100" w:afterAutospacing="1" w:line="240" w:lineRule="auto"/>
        <w:ind w:left="0"/>
        <w:rPr>
          <w:rFonts w:ascii="Times New Roman" w:eastAsia="Times New Roman" w:hAnsi="Times New Roman" w:cs="Times New Roman"/>
          <w:sz w:val="24"/>
          <w:szCs w:val="24"/>
        </w:rPr>
      </w:pPr>
    </w:p>
    <w:p w:rsidR="004B0FBC" w:rsidRPr="00281464" w:rsidRDefault="000C156A" w:rsidP="00281464">
      <w:pPr>
        <w:pStyle w:val="ListParagraph"/>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Fourth, as to why not just an index mutual fund.  The Trustees have chose to limit the exposure </w:t>
      </w:r>
      <w:proofErr w:type="gramStart"/>
      <w:r>
        <w:rPr>
          <w:rFonts w:ascii="Times New Roman" w:eastAsia="Times New Roman" w:hAnsi="Times New Roman" w:cs="Times New Roman"/>
          <w:sz w:val="24"/>
          <w:szCs w:val="24"/>
        </w:rPr>
        <w:t>of  town</w:t>
      </w:r>
      <w:proofErr w:type="gramEnd"/>
      <w:r>
        <w:rPr>
          <w:rFonts w:ascii="Times New Roman" w:eastAsia="Times New Roman" w:hAnsi="Times New Roman" w:cs="Times New Roman"/>
          <w:sz w:val="24"/>
          <w:szCs w:val="24"/>
        </w:rPr>
        <w:t xml:space="preserve"> reserves and trusts to 20% equity investments</w:t>
      </w:r>
      <w:r w:rsidR="008167D4">
        <w:rPr>
          <w:rFonts w:ascii="Times New Roman" w:eastAsia="Times New Roman" w:hAnsi="Times New Roman" w:cs="Times New Roman"/>
          <w:sz w:val="24"/>
          <w:szCs w:val="24"/>
        </w:rPr>
        <w:t>, except for Cemetery Trusts which are limited to 25%</w:t>
      </w:r>
      <w:r>
        <w:rPr>
          <w:rFonts w:ascii="Times New Roman" w:eastAsia="Times New Roman" w:hAnsi="Times New Roman" w:cs="Times New Roman"/>
          <w:sz w:val="24"/>
          <w:szCs w:val="24"/>
        </w:rPr>
        <w:t xml:space="preserve">. The Cemetery funds exposure is </w:t>
      </w:r>
      <w:r w:rsidR="008167D4">
        <w:rPr>
          <w:rFonts w:ascii="Times New Roman" w:eastAsia="Times New Roman" w:hAnsi="Times New Roman" w:cs="Times New Roman"/>
          <w:sz w:val="24"/>
          <w:szCs w:val="24"/>
        </w:rPr>
        <w:t xml:space="preserve">greater in </w:t>
      </w:r>
      <w:r>
        <w:rPr>
          <w:rFonts w:ascii="Times New Roman" w:eastAsia="Times New Roman" w:hAnsi="Times New Roman" w:cs="Times New Roman"/>
          <w:sz w:val="24"/>
          <w:szCs w:val="24"/>
        </w:rPr>
        <w:t>recogni</w:t>
      </w:r>
      <w:r w:rsidR="008167D4">
        <w:rPr>
          <w:rFonts w:ascii="Times New Roman" w:eastAsia="Times New Roman" w:hAnsi="Times New Roman" w:cs="Times New Roman"/>
          <w:sz w:val="24"/>
          <w:szCs w:val="24"/>
        </w:rPr>
        <w:t xml:space="preserve">tion of </w:t>
      </w:r>
      <w:r>
        <w:rPr>
          <w:rFonts w:ascii="Times New Roman" w:eastAsia="Times New Roman" w:hAnsi="Times New Roman" w:cs="Times New Roman"/>
          <w:sz w:val="24"/>
          <w:szCs w:val="24"/>
        </w:rPr>
        <w:t xml:space="preserve">the perpetual nature of these trusts as well as the need to try to grow the principal of these mostly small principal accounts. This </w:t>
      </w:r>
      <w:r w:rsidR="008167D4">
        <w:rPr>
          <w:rFonts w:ascii="Times New Roman" w:eastAsia="Times New Roman" w:hAnsi="Times New Roman" w:cs="Times New Roman"/>
          <w:sz w:val="24"/>
          <w:szCs w:val="24"/>
        </w:rPr>
        <w:t xml:space="preserve">overall limitation </w:t>
      </w:r>
      <w:r>
        <w:rPr>
          <w:rFonts w:ascii="Times New Roman" w:eastAsia="Times New Roman" w:hAnsi="Times New Roman" w:cs="Times New Roman"/>
          <w:sz w:val="24"/>
          <w:szCs w:val="24"/>
        </w:rPr>
        <w:t xml:space="preserve">is rooted in the preservation of capital concept embedded in the standards of care discussed above. </w:t>
      </w:r>
      <w:r>
        <w:rPr>
          <w:rFonts w:ascii="Arial" w:hAnsi="Arial" w:cs="Arial"/>
        </w:rPr>
        <w:t xml:space="preserve">An equity investment’s value rises and falls with the market, as well as with the success or failure of the underlying </w:t>
      </w:r>
      <w:proofErr w:type="gramStart"/>
      <w:r>
        <w:rPr>
          <w:rFonts w:ascii="Arial" w:hAnsi="Arial" w:cs="Arial"/>
        </w:rPr>
        <w:t>business(</w:t>
      </w:r>
      <w:proofErr w:type="spellStart"/>
      <w:proofErr w:type="gramEnd"/>
      <w:r>
        <w:rPr>
          <w:rFonts w:ascii="Arial" w:hAnsi="Arial" w:cs="Arial"/>
        </w:rPr>
        <w:t>es</w:t>
      </w:r>
      <w:proofErr w:type="spellEnd"/>
      <w:r>
        <w:rPr>
          <w:rFonts w:ascii="Arial" w:hAnsi="Arial" w:cs="Arial"/>
        </w:rPr>
        <w:t xml:space="preserve">). Reserves and trusts are money set aside for a purpose, in the expectation that when the purpose requires funding, the money will be available. Should the value of an investment decline, the expected money may not be there, or only be there in part. The Trustees feel that we would not be living up to our responsibilities </w:t>
      </w:r>
      <w:r w:rsidR="00BD037B">
        <w:rPr>
          <w:rFonts w:ascii="Arial" w:hAnsi="Arial" w:cs="Arial"/>
        </w:rPr>
        <w:t>to ignore the importance of the preservation of capital to our role.</w:t>
      </w:r>
      <w:r w:rsidR="001B532C">
        <w:rPr>
          <w:rFonts w:ascii="Times New Roman" w:eastAsia="Times New Roman" w:hAnsi="Times New Roman" w:cs="Times New Roman"/>
          <w:sz w:val="24"/>
          <w:szCs w:val="24"/>
        </w:rPr>
        <w:t xml:space="preserve"> </w:t>
      </w:r>
    </w:p>
    <w:sectPr w:rsidR="004B0FBC" w:rsidRPr="00281464" w:rsidSect="009B42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96D59"/>
    <w:multiLevelType w:val="hybridMultilevel"/>
    <w:tmpl w:val="122EBAF8"/>
    <w:lvl w:ilvl="0" w:tplc="C1D00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characterSpacingControl w:val="doNotCompress"/>
  <w:compat/>
  <w:rsids>
    <w:rsidRoot w:val="00AB170F"/>
    <w:rsid w:val="0005384A"/>
    <w:rsid w:val="000774DA"/>
    <w:rsid w:val="00080AEE"/>
    <w:rsid w:val="000C156A"/>
    <w:rsid w:val="0015515E"/>
    <w:rsid w:val="001666B4"/>
    <w:rsid w:val="001B532C"/>
    <w:rsid w:val="00281464"/>
    <w:rsid w:val="0035735F"/>
    <w:rsid w:val="00493CC8"/>
    <w:rsid w:val="004B0FBC"/>
    <w:rsid w:val="004D7627"/>
    <w:rsid w:val="0051439E"/>
    <w:rsid w:val="005903D5"/>
    <w:rsid w:val="0067798F"/>
    <w:rsid w:val="007123FB"/>
    <w:rsid w:val="00740279"/>
    <w:rsid w:val="007511A9"/>
    <w:rsid w:val="00781940"/>
    <w:rsid w:val="008167D4"/>
    <w:rsid w:val="009B2289"/>
    <w:rsid w:val="009B4235"/>
    <w:rsid w:val="009F2940"/>
    <w:rsid w:val="00A456FD"/>
    <w:rsid w:val="00AA3558"/>
    <w:rsid w:val="00AB170F"/>
    <w:rsid w:val="00B14449"/>
    <w:rsid w:val="00B70B6F"/>
    <w:rsid w:val="00BD037B"/>
    <w:rsid w:val="00C02ED3"/>
    <w:rsid w:val="00CB08E0"/>
    <w:rsid w:val="00CD7496"/>
    <w:rsid w:val="00CE5D9C"/>
    <w:rsid w:val="00D1429D"/>
    <w:rsid w:val="00F9145E"/>
    <w:rsid w:val="00FC4D35"/>
    <w:rsid w:val="00FD4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35"/>
  </w:style>
  <w:style w:type="paragraph" w:styleId="Heading2">
    <w:name w:val="heading 2"/>
    <w:basedOn w:val="Normal"/>
    <w:link w:val="Heading2Char"/>
    <w:uiPriority w:val="9"/>
    <w:qFormat/>
    <w:rsid w:val="00D142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1429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9145E"/>
    <w:rPr>
      <w:color w:val="0000FF"/>
      <w:u w:val="single"/>
    </w:rPr>
  </w:style>
  <w:style w:type="paragraph" w:styleId="ListParagraph">
    <w:name w:val="List Paragraph"/>
    <w:basedOn w:val="Normal"/>
    <w:uiPriority w:val="34"/>
    <w:qFormat/>
    <w:rsid w:val="002814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142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1429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9145E"/>
    <w:rPr>
      <w:color w:val="0000FF"/>
      <w:u w:val="single"/>
    </w:rPr>
  </w:style>
  <w:style w:type="paragraph" w:styleId="ListParagraph">
    <w:name w:val="List Paragraph"/>
    <w:basedOn w:val="Normal"/>
    <w:uiPriority w:val="34"/>
    <w:qFormat/>
    <w:rsid w:val="00281464"/>
    <w:pPr>
      <w:ind w:left="720"/>
      <w:contextualSpacing/>
    </w:pPr>
  </w:style>
</w:styles>
</file>

<file path=word/webSettings.xml><?xml version="1.0" encoding="utf-8"?>
<w:webSettings xmlns:r="http://schemas.openxmlformats.org/officeDocument/2006/relationships" xmlns:w="http://schemas.openxmlformats.org/wordprocessingml/2006/main">
  <w:divs>
    <w:div w:id="700518230">
      <w:bodyDiv w:val="1"/>
      <w:marLeft w:val="0"/>
      <w:marRight w:val="0"/>
      <w:marTop w:val="0"/>
      <w:marBottom w:val="0"/>
      <w:divBdr>
        <w:top w:val="none" w:sz="0" w:space="0" w:color="auto"/>
        <w:left w:val="none" w:sz="0" w:space="0" w:color="auto"/>
        <w:bottom w:val="none" w:sz="0" w:space="0" w:color="auto"/>
        <w:right w:val="none" w:sz="0" w:space="0" w:color="auto"/>
      </w:divBdr>
      <w:divsChild>
        <w:div w:id="1678969698">
          <w:marLeft w:val="0"/>
          <w:marRight w:val="0"/>
          <w:marTop w:val="0"/>
          <w:marBottom w:val="0"/>
          <w:divBdr>
            <w:top w:val="none" w:sz="0" w:space="0" w:color="auto"/>
            <w:left w:val="none" w:sz="0" w:space="0" w:color="auto"/>
            <w:bottom w:val="none" w:sz="0" w:space="0" w:color="auto"/>
            <w:right w:val="none" w:sz="0" w:space="0" w:color="auto"/>
          </w:divBdr>
        </w:div>
      </w:divsChild>
    </w:div>
    <w:div w:id="854541787">
      <w:bodyDiv w:val="1"/>
      <w:marLeft w:val="0"/>
      <w:marRight w:val="0"/>
      <w:marTop w:val="0"/>
      <w:marBottom w:val="0"/>
      <w:divBdr>
        <w:top w:val="none" w:sz="0" w:space="0" w:color="auto"/>
        <w:left w:val="none" w:sz="0" w:space="0" w:color="auto"/>
        <w:bottom w:val="none" w:sz="0" w:space="0" w:color="auto"/>
        <w:right w:val="none" w:sz="0" w:space="0" w:color="auto"/>
      </w:divBdr>
    </w:div>
    <w:div w:id="13142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Everngam</cp:lastModifiedBy>
  <cp:revision>3</cp:revision>
  <dcterms:created xsi:type="dcterms:W3CDTF">2018-06-05T15:51:00Z</dcterms:created>
  <dcterms:modified xsi:type="dcterms:W3CDTF">2018-06-05T15:57:00Z</dcterms:modified>
</cp:coreProperties>
</file>